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7CFD" w:rsidRPr="00017A78" w:rsidRDefault="00061DF7" w:rsidP="00017A78">
      <w:pPr>
        <w:pStyle w:val="Bodytext30"/>
        <w:widowControl/>
        <w:shd w:val="clear" w:color="auto" w:fill="auto"/>
        <w:spacing w:after="38" w:line="240" w:lineRule="auto"/>
        <w:jc w:val="both"/>
        <w:rPr>
          <w:rFonts w:ascii="Times New Roman" w:hAnsi="Times New Roman" w:cs="Times New Roman"/>
        </w:rPr>
      </w:pPr>
      <w:r>
        <w:rPr>
          <w:rFonts w:ascii="Times New Roman" w:hAnsi="Times New Roman"/>
        </w:rPr>
        <w:t>Fiktivt klimattoppmöte: Företrädare för konventionell energiförsörjning</w:t>
      </w:r>
    </w:p>
    <w:p w:rsidR="0010014B" w:rsidRPr="00017A78" w:rsidRDefault="0010014B" w:rsidP="00017A78">
      <w:pPr>
        <w:pStyle w:val="Bodytext30"/>
        <w:widowControl/>
        <w:shd w:val="clear" w:color="auto" w:fill="auto"/>
        <w:spacing w:after="38" w:line="240" w:lineRule="auto"/>
        <w:rPr>
          <w:rFonts w:ascii="Times New Roman" w:hAnsi="Times New Roman" w:cs="Times New Roman"/>
          <w:lang w:val="en-GB"/>
        </w:rPr>
      </w:pPr>
    </w:p>
    <w:p w:rsidR="00EA7CFD" w:rsidRPr="00017A78" w:rsidRDefault="00061DF7" w:rsidP="00017A78">
      <w:pPr>
        <w:pStyle w:val="Bodytext40"/>
        <w:widowControl/>
        <w:shd w:val="clear" w:color="auto" w:fill="auto"/>
        <w:tabs>
          <w:tab w:val="left" w:pos="1440"/>
        </w:tabs>
        <w:spacing w:line="240" w:lineRule="auto"/>
      </w:pPr>
      <w:r>
        <w:t>Till:</w:t>
      </w:r>
      <w:r>
        <w:tab/>
        <w:t>Chefsförhandlarna för den konventionella energisektorn</w:t>
      </w:r>
    </w:p>
    <w:p w:rsidR="00EA7CFD" w:rsidRPr="00017A78" w:rsidRDefault="00061DF7" w:rsidP="00017A78">
      <w:pPr>
        <w:pStyle w:val="Bodytext40"/>
        <w:widowControl/>
        <w:shd w:val="clear" w:color="auto" w:fill="auto"/>
        <w:tabs>
          <w:tab w:val="left" w:pos="1440"/>
        </w:tabs>
        <w:spacing w:after="120" w:line="240" w:lineRule="auto"/>
      </w:pPr>
      <w:r>
        <w:t>Ärende:</w:t>
      </w:r>
      <w:r>
        <w:tab/>
        <w:t>Förberedelse inför klimattoppmötet</w:t>
      </w:r>
    </w:p>
    <w:p w:rsidR="00EA7CFD" w:rsidRPr="00017A78" w:rsidRDefault="00061DF7" w:rsidP="00017A78">
      <w:pPr>
        <w:pStyle w:val="Bodytext20"/>
        <w:widowControl/>
        <w:shd w:val="clear" w:color="auto" w:fill="auto"/>
        <w:spacing w:before="0" w:after="120" w:line="240" w:lineRule="auto"/>
        <w:ind w:firstLine="0"/>
        <w:jc w:val="both"/>
      </w:pPr>
      <w:r>
        <w:t xml:space="preserve">Välkomna till klimattoppmötet! Ni och andra ledare för alla berörda parter har bjudits in av FN:s generalsekreterare för att tillsammans ta fram lösningar för att bekämpa klimatförändringarna. I sin inbjudan har generalsekreteraren </w:t>
      </w:r>
      <w:r>
        <w:rPr>
          <w:rStyle w:val="Bodytext21"/>
        </w:rPr>
        <w:t>betonat</w:t>
      </w:r>
      <w:r>
        <w:t xml:space="preserve"> följande: “Vi håller på att förlora kapplöpningen mot klimatförändringarna, men det är en kapplöpning som vi kan vinna (...). Ledande forskare menar att varje temperaturökning över 1,5 °C kommer att leda till allvarliga och oåterkalleliga skador på de ekosystem som försörjer oss (...). Men de säger också att det inte är för sent.</w:t>
      </w:r>
    </w:p>
    <w:p w:rsidR="00EA7CFD" w:rsidRPr="00017A78" w:rsidRDefault="00061DF7" w:rsidP="00017A78">
      <w:pPr>
        <w:pStyle w:val="Bodytext20"/>
        <w:widowControl/>
        <w:shd w:val="clear" w:color="auto" w:fill="auto"/>
        <w:spacing w:before="0" w:after="120" w:line="240" w:lineRule="auto"/>
        <w:ind w:firstLine="0"/>
        <w:jc w:val="both"/>
      </w:pPr>
      <w:r>
        <w:t>Vi kan klara det (...), men det kommer att kräva grundläggande omställningar som berör hela vårt samhälle – hur vi odlar livsmedel och använder mark, vilket bränsle vi använder i våra transporter och hur vi försörjer våra ekonomier med energi (...). Genom att agera tillsammans ser vi till att ingen hamnar på efterkälken.”</w:t>
      </w:r>
    </w:p>
    <w:p w:rsidR="00EA7CFD" w:rsidRPr="00017A78" w:rsidRDefault="00061DF7" w:rsidP="00017A78">
      <w:pPr>
        <w:pStyle w:val="Bodytext20"/>
        <w:widowControl/>
        <w:shd w:val="clear" w:color="auto" w:fill="auto"/>
        <w:spacing w:before="0" w:after="120" w:line="240" w:lineRule="auto"/>
        <w:ind w:firstLine="0"/>
        <w:jc w:val="both"/>
      </w:pPr>
      <w:r>
        <w:t xml:space="preserve">Målet med toppmötet är att utarbeta en plan för att begränsa den globala uppvärmningen till mindre än 2 °C [3,6 °F] över förindustriell nivå samt att sträva efter 1,5 °C [2,7 °F] – de internationella mål som formellt fastställts i Parisavtalet om klimatförändringar. De </w:t>
      </w:r>
      <w:r>
        <w:rPr>
          <w:rStyle w:val="Bodytext21"/>
        </w:rPr>
        <w:t>vetenskapliga beläggen</w:t>
      </w:r>
      <w:r>
        <w:t xml:space="preserve"> är entydiga: en uppvärmning över denna gräns kommer att få katastrofala och oåterkalleliga följder som hotar människors liv, hälsa och välstånd i alla länder.</w:t>
      </w:r>
    </w:p>
    <w:p w:rsidR="00EA7CFD" w:rsidRPr="00017A78" w:rsidRDefault="00061DF7" w:rsidP="00017A78">
      <w:pPr>
        <w:pStyle w:val="Bodytext20"/>
        <w:widowControl/>
        <w:shd w:val="clear" w:color="auto" w:fill="auto"/>
        <w:spacing w:before="0" w:after="120" w:line="240" w:lineRule="auto"/>
        <w:ind w:firstLine="0"/>
        <w:jc w:val="both"/>
      </w:pPr>
      <w:r>
        <w:t>Ni företräder de kol-, olje-, naturgas-, kärnkrafts- och elbolag som i dag levererar merparten av världens energi. I er grupp ingår börsnoterade och nationella olje- och gasbolag, kolkraftsföretag, elbolag som är beroende av fossila bränslen samt företag som levererar tjänster och utrustning till dessa industrier.</w:t>
      </w:r>
    </w:p>
    <w:p w:rsidR="00EA7CFD" w:rsidRPr="00017A78" w:rsidRDefault="00061DF7" w:rsidP="00017A78">
      <w:pPr>
        <w:pStyle w:val="Bodytext20"/>
        <w:widowControl/>
        <w:shd w:val="clear" w:color="auto" w:fill="auto"/>
        <w:spacing w:before="0" w:after="120" w:line="240" w:lineRule="auto"/>
        <w:ind w:firstLine="0"/>
        <w:jc w:val="both"/>
      </w:pPr>
      <w:r>
        <w:t>Era politiska prioriteringar anges nedan. Ni kan dock föreslå ny politik, eller blockera all tillgänglig politik.</w:t>
      </w:r>
    </w:p>
    <w:p w:rsidR="00EA7CFD" w:rsidRPr="00017A78" w:rsidRDefault="00061DF7" w:rsidP="00017A78">
      <w:pPr>
        <w:pStyle w:val="Bodytext20"/>
        <w:widowControl/>
        <w:numPr>
          <w:ilvl w:val="0"/>
          <w:numId w:val="1"/>
        </w:numPr>
        <w:shd w:val="clear" w:color="auto" w:fill="auto"/>
        <w:tabs>
          <w:tab w:val="left" w:pos="362"/>
        </w:tabs>
        <w:spacing w:before="0" w:after="120" w:line="240" w:lineRule="auto"/>
        <w:ind w:left="400" w:right="-1"/>
        <w:jc w:val="both"/>
      </w:pPr>
      <w:r>
        <w:rPr>
          <w:rStyle w:val="Bodytext2Bold"/>
        </w:rPr>
        <w:t xml:space="preserve">Motsätt er ett högt koldioxidpris. </w:t>
      </w:r>
      <w:r>
        <w:t xml:space="preserve">Era ekonomer erkänner att höjda priser på fossila bränslen genom ett koldioxidpris för att ta fasta på de miljökostnader och samhällskostnader som växthusgasutsläppen orsakar skulle kunna vara det bästa sättet att minska de globala utsläppen. Ett koldioxidpris på mer än 25–30 US-dollar/ton koldioxid skulle emellertid på ett oacceptabelt sätt skada fossilbränsleindustrin genom att driva upp kostnaderna och minska efterfrågan, vilket skulle leda till att tillgångarna blir värdelösa och till en </w:t>
      </w:r>
      <w:proofErr w:type="spellStart"/>
      <w:r>
        <w:t>värdeförlust</w:t>
      </w:r>
      <w:proofErr w:type="spellEnd"/>
      <w:r>
        <w:t xml:space="preserve"> för aktieägarna. Även om vissa oljebolag offentligt hävdar att de är för ett koldioxidpris fortsätter er bransch att finansiera politiker som motsätter sig ett sådant och att blockera åtgärder. Ni kan förvänta er påtryckningar från de andra grupperna för att sätta ett pris på koldioxid. Inta en hård linje mot en sådan politik.</w:t>
      </w:r>
    </w:p>
    <w:p w:rsidR="00EA7CFD" w:rsidRPr="00017A78" w:rsidRDefault="00061DF7" w:rsidP="00017A78">
      <w:pPr>
        <w:pStyle w:val="Bodytext20"/>
        <w:widowControl/>
        <w:numPr>
          <w:ilvl w:val="0"/>
          <w:numId w:val="1"/>
        </w:numPr>
        <w:shd w:val="clear" w:color="auto" w:fill="auto"/>
        <w:tabs>
          <w:tab w:val="left" w:pos="362"/>
        </w:tabs>
        <w:spacing w:before="0" w:after="120" w:line="240" w:lineRule="auto"/>
        <w:ind w:left="400" w:right="-1"/>
        <w:jc w:val="both"/>
      </w:pPr>
      <w:r>
        <w:rPr>
          <w:rStyle w:val="Bodytext2Bold"/>
        </w:rPr>
        <w:t xml:space="preserve">Motsätt er skatter på fossila bränslen. </w:t>
      </w:r>
      <w:r>
        <w:t>Inom er bransch vill man varken reglera eller betala kostnaderna för att begränsa klimatförändringarna. Eftersom ni redan nu räknar med stora affärsmässiga förluster i takt med att världen överger fossila bränslen under det kommande århundradet kan ni inte stå för extra kostnader som straffar er bransch på ett orättvist sätt. Faktum är att ni kan efterlysa subventioner för naturgas, som ni förespråkar som ett ”övergångsbränsle”, eftersom den är mindre koldioxidintensiv än kol och olja. Om det är oundvikligt med regleringar är det bättre att begränsa kolet än olja och gas. Kol släpper ut den mesta koldioxiden vid förbränning och är mindre lönsamt än olja och gas.</w:t>
      </w:r>
    </w:p>
    <w:p w:rsidR="00934588" w:rsidRPr="00017A78" w:rsidRDefault="00934588" w:rsidP="00017A78">
      <w:pPr>
        <w:pStyle w:val="Bodytext20"/>
        <w:widowControl/>
        <w:numPr>
          <w:ilvl w:val="0"/>
          <w:numId w:val="1"/>
        </w:numPr>
        <w:shd w:val="clear" w:color="auto" w:fill="auto"/>
        <w:spacing w:before="0" w:after="120" w:line="240" w:lineRule="auto"/>
        <w:ind w:left="400" w:right="-1"/>
        <w:jc w:val="both"/>
      </w:pPr>
      <w:r>
        <w:rPr>
          <w:b/>
        </w:rPr>
        <w:t>Förespråka ny teknik, inbegripet teknik för koldioxidfällor, avskiljning och lagring av koldioxid samt biobränslen.</w:t>
      </w:r>
      <w:r w:rsidR="00082880" w:rsidRPr="00082880">
        <w:rPr>
          <w:b/>
          <w:noProof/>
          <w:sz w:val="20"/>
          <w:lang w:eastAsia="en-GB"/>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2880" w:rsidRPr="00260E65" w:rsidRDefault="00082880">
                            <w:pPr>
                              <w:jc w:val="center"/>
                              <w:rPr>
                                <w:rFonts w:ascii="Arial" w:hAnsi="Arial" w:cs="Arial"/>
                                <w:b/>
                                <w:bCs/>
                                <w:sz w:val="48"/>
                                <w:lang w:val="nl-BE"/>
                              </w:rPr>
                            </w:pPr>
                            <w:r>
                              <w:rPr>
                                <w:rFonts w:ascii="Arial" w:hAnsi="Arial" w:cs="Arial"/>
                                <w:b/>
                                <w:bCs/>
                                <w:sz w:val="48"/>
                                <w:lang w:val="nl-BE"/>
                              </w:rPr>
                              <w:t>SV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burtgIAALk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0XW7q7YCAAC5&#10;BQAADgAAAAAAAAAAAAAAAAAuAgAAZHJzL2Uyb0RvYy54bWxQSwECLQAUAAYACAAAACEA61QxWt4A&#10;AAAPAQAADwAAAAAAAAAAAAAAAAAQBQAAZHJzL2Rvd25yZXYueG1sUEsFBgAAAAAEAAQA8wAAABsG&#10;AAAAAA==&#10;" o:allowincell="f" filled="f" stroked="f">
                <v:textbox>
                  <w:txbxContent>
                    <w:p w:rsidR="00082880" w:rsidRPr="00260E65" w:rsidRDefault="00082880">
                      <w:pPr>
                        <w:jc w:val="center"/>
                        <w:rPr>
                          <w:rFonts w:ascii="Arial" w:hAnsi="Arial" w:cs="Arial"/>
                          <w:b/>
                          <w:bCs/>
                          <w:sz w:val="48"/>
                          <w:lang w:val="nl-BE"/>
                        </w:rPr>
                      </w:pPr>
                      <w:r>
                        <w:rPr>
                          <w:rFonts w:ascii="Arial" w:hAnsi="Arial" w:cs="Arial"/>
                          <w:b/>
                          <w:bCs/>
                          <w:sz w:val="48"/>
                          <w:lang w:val="nl-BE"/>
                        </w:rPr>
                        <w:t>SV</w:t>
                      </w:r>
                    </w:p>
                  </w:txbxContent>
                </v:textbox>
                <w10:wrap anchorx="page" anchory="page"/>
              </v:shape>
            </w:pict>
          </mc:Fallback>
        </mc:AlternateContent>
      </w:r>
    </w:p>
    <w:p w:rsidR="00EA7CFD" w:rsidRPr="00F534AB" w:rsidRDefault="00061DF7" w:rsidP="00017A78">
      <w:pPr>
        <w:pStyle w:val="Bodytext20"/>
        <w:widowControl/>
        <w:shd w:val="clear" w:color="auto" w:fill="auto"/>
        <w:spacing w:before="0" w:after="120" w:line="240" w:lineRule="auto"/>
        <w:ind w:left="400" w:firstLine="0"/>
        <w:jc w:val="both"/>
      </w:pPr>
      <w:r>
        <w:t>Er bransch stöder en ökad användning av naturgas och biobränslen samt forskning för att utveckla teknik för koldioxidfällor, som avlägsnar koldioxid från atmosfären och lagrar den under jord.</w:t>
      </w:r>
      <w:r>
        <w:rPr>
          <w:i/>
          <w:iCs/>
          <w:sz w:val="18"/>
          <w:szCs w:val="18"/>
        </w:rPr>
        <w:t xml:space="preserve"> Er sakkunskap inom storskalig ingenjörskonst, geologi och bränsletransport kan tillämpas på dessa bränslen och industrier. Ni stöder också avskiljning och lagring av koldioxid (CCS) för kolkraftverk och andra kraftverk, inbegripet </w:t>
      </w:r>
      <w:r>
        <w:rPr>
          <w:i/>
          <w:iCs/>
          <w:sz w:val="18"/>
          <w:szCs w:val="18"/>
        </w:rPr>
        <w:lastRenderedPageBreak/>
        <w:t xml:space="preserve">biobränsle med CCS. </w:t>
      </w:r>
      <w:r>
        <w:t>Genom avskiljning och lagring av koldioxid skulle man kunna fånga in 90 % av koldioxidutsläppen från förbränning av fossila bränslen i kraftverk och industriprocesser. Därefter kan koldioxiden omvandlas till vätska och pumpas under jord för att förbättra produktionen av olja och gas, eller, vilket är mindre lönsamt, pumpas in i geologiska reservoarer som ni försäkrar kommer att vara stabila. Tekniken för koldioxidfällor, om den blir genomförbar och konkurrenskraftig, skulle hjälpa er bransch eftersom koldioxiden då skulle kunna avlägsnas från atmosfären, vilket skulle uppväga utsläppen från en fortsatt användning av fossila bränslen.</w:t>
      </w:r>
    </w:p>
    <w:p w:rsidR="00EA7CFD" w:rsidRPr="00941B40" w:rsidRDefault="00061DF7" w:rsidP="00017A78">
      <w:pPr>
        <w:pStyle w:val="Bodytext20"/>
        <w:widowControl/>
        <w:numPr>
          <w:ilvl w:val="0"/>
          <w:numId w:val="1"/>
        </w:numPr>
        <w:shd w:val="clear" w:color="auto" w:fill="auto"/>
        <w:spacing w:before="0" w:after="120" w:line="240" w:lineRule="auto"/>
        <w:ind w:left="400" w:right="-1"/>
        <w:jc w:val="both"/>
      </w:pPr>
      <w:r>
        <w:rPr>
          <w:b/>
        </w:rPr>
        <w:t>Uppmuntra åtgärder som inte direkt påverkar er bransch</w:t>
      </w:r>
      <w:r>
        <w:t>. Även om ni inser att klimatförändringarna är farliga måste ni också skydda värdet för aktieägarna. Ni förespråkar därför åtgärder som skulle kunna minska växthusgasutsläppen utan att fossilbränsleanvändningen minskar. Även om koldioxid från fossilbränsleanvändning bidrar mest till klimatförändringarna, finns det andra kraftfulla växthusgaser, bland annat metan (CH</w:t>
      </w:r>
      <w:r>
        <w:rPr>
          <w:vertAlign w:val="subscript"/>
        </w:rPr>
        <w:t>4</w:t>
      </w:r>
      <w:r>
        <w:t>) och dikväveoxid (N</w:t>
      </w:r>
      <w:r>
        <w:rPr>
          <w:vertAlign w:val="subscript"/>
        </w:rPr>
        <w:t>2</w:t>
      </w:r>
      <w:r>
        <w:t>O), vars inverkan ökar. De globala jord- och skogsbruksmetoderna bidrar i hög grad till utsläppen av dessa gaser. Ni stöder strategier för att minska dessa växthusgaser, främst utsläpp från markanvändning, jordbruk och skogsbruk. Ni stöder insatser för att minska skogsavverkningen och öka skogsodlingen i tidigare förstörda och skövlade skogsområden.</w:t>
      </w:r>
    </w:p>
    <w:p w:rsidR="00EA7CFD" w:rsidRPr="00017A78" w:rsidRDefault="00061DF7" w:rsidP="00017A78">
      <w:pPr>
        <w:pStyle w:val="Bodytext60"/>
        <w:widowControl/>
        <w:shd w:val="clear" w:color="auto" w:fill="auto"/>
        <w:spacing w:before="0" w:after="120" w:line="240" w:lineRule="auto"/>
      </w:pPr>
      <w:r>
        <w:t>Fler frågor att beakta</w:t>
      </w:r>
    </w:p>
    <w:p w:rsidR="00EA7CFD" w:rsidRPr="00017A78" w:rsidRDefault="00061DF7" w:rsidP="00017A78">
      <w:pPr>
        <w:pStyle w:val="Bodytext20"/>
        <w:widowControl/>
        <w:shd w:val="clear" w:color="auto" w:fill="auto"/>
        <w:spacing w:before="0" w:after="120" w:line="240" w:lineRule="auto"/>
        <w:ind w:firstLine="0"/>
        <w:jc w:val="both"/>
      </w:pPr>
      <w:r>
        <w:t>Era egna klimatforskningsexperter instämmer i bedömningen från den mellanstatliga panelen för klimatförändringar (IPCC) om hotet från klimatförändringarna. Ni måste dock göra en avvägning mellan behovet av att förebygga farliga klimatförändringar och era viktigaste berörda parters behov, inklusive era aktieägare, anställda, allmänheten (era kunder), de politiker som ger er tillstånd att bedriva er verksamhet, som reglerar er bransch och som påverkar era driftskostnader, och slutligen era personliga ekonomiska intressen som ledare för dessa företag.</w:t>
      </w:r>
    </w:p>
    <w:p w:rsidR="00EA7CFD" w:rsidRPr="00017A78" w:rsidRDefault="00061DF7" w:rsidP="00017A78">
      <w:pPr>
        <w:pStyle w:val="Bodytext20"/>
        <w:widowControl/>
        <w:shd w:val="clear" w:color="auto" w:fill="auto"/>
        <w:spacing w:before="0" w:after="120" w:line="240" w:lineRule="auto"/>
        <w:ind w:firstLine="0"/>
        <w:jc w:val="both"/>
      </w:pPr>
      <w:r>
        <w:t>De konventionella energikällorna, inbegripet fossila bränslen och kärnkraft, står för mer än 95 % av den globala energiförsörjningen. Er bransch ger bara konsumenterna vad de vill ha och bör inte klandras eller bestraffas för klimatförändringarna. Att minska användningen av fossila bränslen skulle kunna bli kostsamt för konsumenterna och ekonomin på kort sikt. I stora delar av världen finns det redan infrastruktur för fossila bränslen, och i många utvecklingsländer pågår fortfarande en snabb utveckling av ny kapacitet för fossila energikällor. Förnybara energikällor som vindkraft och solenergi är intermittenta och ännu inte kapabla att försörja världsekonomin. Er ståndpunkt är att fossila bränslen är väsentliga för att utrota ”energifattigdomen” och stimulera</w:t>
      </w:r>
      <w:r w:rsidR="00082880">
        <w:t xml:space="preserve"> ekonomisk tillväxt, särskilt i </w:t>
      </w:r>
      <w:bookmarkStart w:id="0" w:name="_GoBack"/>
      <w:bookmarkEnd w:id="0"/>
      <w:r>
        <w:t>utvecklingsländerna runt om i världen. Låt inte miljöaktivisterna utmåla er som människor som inte bryr sig om social rättvisa.</w:t>
      </w:r>
    </w:p>
    <w:p w:rsidR="00EA7CFD" w:rsidRPr="00017A78" w:rsidRDefault="00061DF7" w:rsidP="00017A78">
      <w:pPr>
        <w:pStyle w:val="Bodytext20"/>
        <w:widowControl/>
        <w:shd w:val="clear" w:color="auto" w:fill="auto"/>
        <w:spacing w:before="0" w:after="120" w:line="240" w:lineRule="auto"/>
        <w:ind w:firstLine="0"/>
        <w:jc w:val="both"/>
      </w:pPr>
      <w:r>
        <w:t>Producenter av fossila bränslen, inklusive företag inom kol, olja och gas, kommer att drabbas hårt om det antas politiska åtgärder för att begränsa uppvärmningen till ens i närheten av 2 °C. Företag som är beroende av fossila bränslen måste förnya sig eller lägga ned verksamheten. En begränsning av uppvärmningen till 2 °C innebär att en stor del av de kända fossila bränsleresurserna måste lämnas kvar i marken och bli outnyttjade tillgångar som aldrig genererar vinster för aktieägare eller regeringar. Många jobb kommer att försvinna.</w:t>
      </w:r>
    </w:p>
    <w:p w:rsidR="00EA7CFD" w:rsidRPr="00017A78" w:rsidRDefault="00061DF7" w:rsidP="00017A78">
      <w:pPr>
        <w:pStyle w:val="Bodytext20"/>
        <w:widowControl/>
        <w:shd w:val="clear" w:color="auto" w:fill="auto"/>
        <w:spacing w:before="0" w:after="120" w:line="240" w:lineRule="auto"/>
        <w:ind w:firstLine="0"/>
        <w:jc w:val="both"/>
      </w:pPr>
      <w:r>
        <w:t>Samtidigt inser ni att de globala utsläppen måste begränsas för att undvika de värsta effekterna av klimatförändringarna. Stigande havsnivåer, mer extrema väderförhållanden och efterföljande geopolitiska rubbningar medför allvarliga risker för de befintliga energitillgångarna och världsekonomin. Fler klimatskador ökar också sannolikheten för extrema strategier och föreskrifter som skulle kunna skada fossilindustrin. Samtidigt som ni måste agera för att förhindra sådana strategier och föreskrifter behöver ni även undersöka hur ni skulle kunna använda er infrastruktur, ert finansiella kapital och er expertis för att konkurrera – och överleva – i en varmare värld.</w:t>
      </w:r>
    </w:p>
    <w:p w:rsidR="00934588" w:rsidRPr="00017A78" w:rsidRDefault="00934588" w:rsidP="00017A78">
      <w:pPr>
        <w:pStyle w:val="Bodytext20"/>
        <w:widowControl/>
        <w:shd w:val="clear" w:color="auto" w:fill="auto"/>
        <w:spacing w:before="0" w:after="120" w:line="240" w:lineRule="auto"/>
        <w:ind w:firstLine="0"/>
        <w:jc w:val="both"/>
        <w:rPr>
          <w:lang w:val="en-GB"/>
        </w:rPr>
      </w:pPr>
    </w:p>
    <w:p w:rsidR="00934588" w:rsidRPr="00017A78" w:rsidRDefault="00934588" w:rsidP="00017A78">
      <w:pPr>
        <w:widowControl/>
        <w:jc w:val="center"/>
      </w:pPr>
      <w:r>
        <w:t>_____________</w:t>
      </w:r>
    </w:p>
    <w:p w:rsidR="00934588" w:rsidRPr="00B75ADD" w:rsidRDefault="00934588">
      <w:pPr>
        <w:pStyle w:val="Bodytext20"/>
        <w:widowControl/>
        <w:shd w:val="clear" w:color="auto" w:fill="auto"/>
        <w:spacing w:before="0" w:after="120" w:line="240" w:lineRule="auto"/>
        <w:ind w:firstLine="0"/>
        <w:jc w:val="both"/>
        <w:rPr>
          <w:lang w:val="en-GB"/>
        </w:rPr>
      </w:pPr>
    </w:p>
    <w:sectPr w:rsidR="00934588" w:rsidRPr="00B75ADD" w:rsidSect="00934588">
      <w:footerReference w:type="default" r:id="rId7"/>
      <w:pgSz w:w="11907" w:h="16840" w:code="9"/>
      <w:pgMar w:top="1417" w:right="1417" w:bottom="1417" w:left="1417"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7579" w:rsidRDefault="00061DF7">
      <w:r>
        <w:separator/>
      </w:r>
    </w:p>
  </w:endnote>
  <w:endnote w:type="continuationSeparator" w:id="0">
    <w:p w:rsidR="00007579" w:rsidRDefault="00061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588" w:rsidRPr="00934588" w:rsidRDefault="00934588" w:rsidP="00934588">
    <w:pPr>
      <w:pStyle w:val="Footer"/>
      <w:spacing w:line="240" w:lineRule="auto"/>
      <w:rPr>
        <w:i/>
        <w:sz w:val="20"/>
        <w:szCs w:val="20"/>
      </w:rPr>
    </w:pPr>
    <w:r>
      <w:rPr>
        <w:i/>
        <w:sz w:val="20"/>
        <w:szCs w:val="20"/>
      </w:rPr>
      <w:t xml:space="preserve">Framtaget av </w:t>
    </w:r>
    <w:proofErr w:type="spellStart"/>
    <w:r>
      <w:rPr>
        <w:i/>
        <w:sz w:val="20"/>
        <w:szCs w:val="20"/>
      </w:rPr>
      <w:t>Climate</w:t>
    </w:r>
    <w:proofErr w:type="spellEnd"/>
    <w:r>
      <w:rPr>
        <w:i/>
        <w:sz w:val="20"/>
        <w:szCs w:val="20"/>
      </w:rPr>
      <w:t xml:space="preserve"> </w:t>
    </w:r>
    <w:proofErr w:type="spellStart"/>
    <w:r>
      <w:rPr>
        <w:i/>
        <w:sz w:val="20"/>
        <w:szCs w:val="20"/>
      </w:rPr>
      <w:t>Interactive</w:t>
    </w:r>
    <w:proofErr w:type="spellEnd"/>
    <w:r>
      <w:rPr>
        <w:i/>
        <w:sz w:val="20"/>
        <w:szCs w:val="20"/>
      </w:rPr>
      <w:t xml:space="preserve">, MIT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w:t>
    </w:r>
    <w:proofErr w:type="spellStart"/>
    <w:r>
      <w:rPr>
        <w:i/>
        <w:sz w:val="20"/>
        <w:szCs w:val="20"/>
      </w:rPr>
      <w:t>of</w:t>
    </w:r>
    <w:proofErr w:type="spellEnd"/>
    <w:r>
      <w:rPr>
        <w:i/>
        <w:sz w:val="20"/>
        <w:szCs w:val="20"/>
      </w:rPr>
      <w:t xml:space="preserve"> Management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Business </w:t>
    </w:r>
    <w:proofErr w:type="spellStart"/>
    <w:r>
      <w:rPr>
        <w:i/>
        <w:sz w:val="20"/>
        <w:szCs w:val="20"/>
      </w:rPr>
      <w:t>School</w:t>
    </w:r>
    <w:proofErr w:type="spellEnd"/>
    <w:r>
      <w:rPr>
        <w:i/>
        <w:sz w:val="20"/>
        <w:szCs w:val="20"/>
      </w:rPr>
      <w:t xml:space="preserve"> och UMAS Lowell </w:t>
    </w:r>
    <w:proofErr w:type="spellStart"/>
    <w:r>
      <w:rPr>
        <w:i/>
        <w:sz w:val="20"/>
        <w:szCs w:val="20"/>
      </w:rPr>
      <w:t>Climate</w:t>
    </w:r>
    <w:proofErr w:type="spellEnd"/>
    <w:r>
      <w:rPr>
        <w:i/>
        <w:sz w:val="20"/>
        <w:szCs w:val="20"/>
      </w:rPr>
      <w:t xml:space="preserve"> Change </w:t>
    </w:r>
    <w:proofErr w:type="spellStart"/>
    <w:r>
      <w:rPr>
        <w:i/>
        <w:sz w:val="20"/>
        <w:szCs w:val="20"/>
      </w:rPr>
      <w:t>Initiative</w:t>
    </w:r>
    <w:proofErr w:type="spellEnd"/>
    <w:r>
      <w:rPr>
        <w:i/>
        <w:sz w:val="20"/>
        <w:szCs w:val="20"/>
      </w:rPr>
      <w:t xml:space="preserve">. Senast uppdaterat i september 2019. </w:t>
    </w:r>
    <w:hyperlink r:id="rId1" w:history="1">
      <w:r>
        <w:rPr>
          <w:rStyle w:val="Hyperlink"/>
          <w:i/>
          <w:sz w:val="20"/>
          <w:szCs w:val="20"/>
        </w:rPr>
        <w:t>www.cllmatelnteractlve.org</w:t>
      </w:r>
    </w:hyperlink>
    <w:r>
      <w:rPr>
        <w:i/>
        <w:sz w:val="20"/>
        <w:szCs w:val="20"/>
      </w:rPr>
      <w:t xml:space="preserve"> </w:t>
    </w:r>
    <w:proofErr w:type="spellStart"/>
    <w:r w:rsidR="00A0576D">
      <w:rPr>
        <w:i/>
        <w:sz w:val="20"/>
        <w:szCs w:val="20"/>
      </w:rPr>
      <w:t>sv</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7CFD" w:rsidRDefault="00EA7CFD"/>
  </w:footnote>
  <w:footnote w:type="continuationSeparator" w:id="0">
    <w:p w:rsidR="00EA7CFD" w:rsidRDefault="00EA7CFD"/>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F67507"/>
    <w:multiLevelType w:val="multilevel"/>
    <w:tmpl w:val="D7A450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CFD"/>
    <w:rsid w:val="00007579"/>
    <w:rsid w:val="00017A78"/>
    <w:rsid w:val="00061DF7"/>
    <w:rsid w:val="00082880"/>
    <w:rsid w:val="0010014B"/>
    <w:rsid w:val="001C401E"/>
    <w:rsid w:val="002A3890"/>
    <w:rsid w:val="00565AD4"/>
    <w:rsid w:val="00934588"/>
    <w:rsid w:val="00941B40"/>
    <w:rsid w:val="009C54B9"/>
    <w:rsid w:val="00A0576D"/>
    <w:rsid w:val="00B66DC1"/>
    <w:rsid w:val="00B75ADD"/>
    <w:rsid w:val="00DF6E68"/>
    <w:rsid w:val="00EA7CFD"/>
    <w:rsid w:val="00F534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7AD6F2"/>
  <w15:docId w15:val="{1E9610C0-0838-4AC6-ABB7-C561A5F53907}"/>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sv-SE"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3_"/>
    <w:basedOn w:val="DefaultParagraphFont"/>
    <w:link w:val="Bodytext30"/>
    <w:rPr>
      <w:rFonts w:ascii="Arial" w:eastAsia="Arial" w:hAnsi="Arial" w:cs="Arial"/>
      <w:b/>
      <w:bCs/>
      <w:i w:val="0"/>
      <w:iCs w:val="0"/>
      <w:smallCaps w:val="0"/>
      <w:strike w:val="0"/>
      <w:sz w:val="36"/>
      <w:szCs w:val="36"/>
      <w:u w:val="none"/>
    </w:rPr>
  </w:style>
  <w:style w:type="character" w:customStyle="1" w:styleId="Heading11">
    <w:name w:val="Heading #1|1_"/>
    <w:basedOn w:val="DefaultParagraphFont"/>
    <w:link w:val="Heading110"/>
    <w:rPr>
      <w:b/>
      <w:bCs/>
      <w:i w:val="0"/>
      <w:iCs w:val="0"/>
      <w:smallCaps w:val="0"/>
      <w:strike w:val="0"/>
      <w:sz w:val="102"/>
      <w:szCs w:val="102"/>
      <w:u w:val="none"/>
    </w:rPr>
  </w:style>
  <w:style w:type="character" w:customStyle="1" w:styleId="Heading1142pt">
    <w:name w:val="Heading #1|1 + 42 pt"/>
    <w:basedOn w:val="Heading11"/>
    <w:semiHidden/>
    <w:unhideWhenUsed/>
    <w:rPr>
      <w:rFonts w:ascii="Times New Roman" w:eastAsia="Times New Roman" w:hAnsi="Times New Roman" w:cs="Times New Roman"/>
      <w:b/>
      <w:bCs/>
      <w:i w:val="0"/>
      <w:iCs w:val="0"/>
      <w:smallCaps w:val="0"/>
      <w:strike w:val="0"/>
      <w:color w:val="000000"/>
      <w:spacing w:val="0"/>
      <w:w w:val="100"/>
      <w:position w:val="0"/>
      <w:sz w:val="84"/>
      <w:szCs w:val="84"/>
      <w:u w:val="none"/>
      <w:lang w:val="sv-SE" w:eastAsia="el-GR" w:bidi="el-GR"/>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sv-SE"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sv-SE"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v-SE"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sv-SE"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character" w:customStyle="1" w:styleId="Bodytext6NotBold">
    <w:name w:val="Body text|6 + Not Bold"/>
    <w:basedOn w:val="Bodytext6"/>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v-SE" w:eastAsia="en-US" w:bidi="en-US"/>
    </w:rPr>
  </w:style>
  <w:style w:type="paragraph" w:customStyle="1" w:styleId="Bodytext30">
    <w:name w:val="Body text|3"/>
    <w:basedOn w:val="Normal"/>
    <w:link w:val="Bodytext3"/>
    <w:pPr>
      <w:shd w:val="clear" w:color="auto" w:fill="FFFFFF"/>
      <w:spacing w:after="620" w:line="402" w:lineRule="exact"/>
    </w:pPr>
    <w:rPr>
      <w:rFonts w:ascii="Arial" w:eastAsia="Arial" w:hAnsi="Arial" w:cs="Arial"/>
      <w:b/>
      <w:bCs/>
      <w:sz w:val="36"/>
      <w:szCs w:val="36"/>
    </w:rPr>
  </w:style>
  <w:style w:type="paragraph" w:customStyle="1" w:styleId="Heading110">
    <w:name w:val="Heading #1|1"/>
    <w:basedOn w:val="Normal"/>
    <w:link w:val="Heading11"/>
    <w:qFormat/>
    <w:pPr>
      <w:shd w:val="clear" w:color="auto" w:fill="FFFFFF"/>
      <w:spacing w:before="620" w:line="1130" w:lineRule="exact"/>
      <w:jc w:val="center"/>
      <w:outlineLvl w:val="0"/>
    </w:pPr>
    <w:rPr>
      <w:b/>
      <w:bCs/>
      <w:sz w:val="102"/>
      <w:szCs w:val="102"/>
    </w:rPr>
  </w:style>
  <w:style w:type="paragraph" w:customStyle="1" w:styleId="Bodytext40">
    <w:name w:val="Body text|4"/>
    <w:basedOn w:val="Normal"/>
    <w:link w:val="Bodytext4"/>
    <w:pPr>
      <w:shd w:val="clear" w:color="auto" w:fill="FFFFFF"/>
      <w:spacing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50">
    <w:name w:val="Body text|5"/>
    <w:basedOn w:val="Normal"/>
    <w:link w:val="Bodytext5"/>
    <w:pPr>
      <w:shd w:val="clear" w:color="auto" w:fill="FFFFFF"/>
      <w:spacing w:before="280" w:line="206" w:lineRule="exact"/>
    </w:pPr>
    <w:rPr>
      <w:rFonts w:ascii="Arial" w:eastAsia="Arial" w:hAnsi="Arial" w:cs="Arial"/>
      <w:i/>
      <w:iCs/>
      <w:sz w:val="18"/>
      <w:szCs w:val="18"/>
    </w:rPr>
  </w:style>
  <w:style w:type="paragraph" w:customStyle="1" w:styleId="Bodytext60">
    <w:name w:val="Body text|6"/>
    <w:basedOn w:val="Normal"/>
    <w:link w:val="Bodytext6"/>
    <w:pPr>
      <w:shd w:val="clear" w:color="auto" w:fill="FFFFFF"/>
      <w:spacing w:before="120" w:line="269" w:lineRule="exact"/>
    </w:pPr>
    <w:rPr>
      <w:b/>
      <w:bCs/>
      <w:sz w:val="22"/>
      <w:szCs w:val="22"/>
    </w:rPr>
  </w:style>
  <w:style w:type="paragraph" w:styleId="Header">
    <w:name w:val="header"/>
    <w:basedOn w:val="Normal"/>
    <w:link w:val="HeaderChar"/>
    <w:uiPriority w:val="99"/>
    <w:unhideWhenUsed/>
    <w:rsid w:val="0010014B"/>
    <w:pPr>
      <w:spacing w:line="288" w:lineRule="auto"/>
      <w:jc w:val="both"/>
    </w:pPr>
    <w:rPr>
      <w:sz w:val="22"/>
    </w:rPr>
  </w:style>
  <w:style w:type="character" w:customStyle="1" w:styleId="HeaderChar">
    <w:name w:val="Header Char"/>
    <w:basedOn w:val="DefaultParagraphFont"/>
    <w:link w:val="Header"/>
    <w:uiPriority w:val="99"/>
    <w:rsid w:val="0010014B"/>
    <w:rPr>
      <w:color w:val="000000"/>
      <w:sz w:val="22"/>
    </w:rPr>
  </w:style>
  <w:style w:type="paragraph" w:styleId="Footer">
    <w:name w:val="footer"/>
    <w:basedOn w:val="Normal"/>
    <w:link w:val="FooterChar"/>
    <w:uiPriority w:val="99"/>
    <w:unhideWhenUsed/>
    <w:rsid w:val="0010014B"/>
    <w:pPr>
      <w:spacing w:line="288" w:lineRule="auto"/>
      <w:jc w:val="both"/>
    </w:pPr>
    <w:rPr>
      <w:sz w:val="22"/>
    </w:rPr>
  </w:style>
  <w:style w:type="character" w:customStyle="1" w:styleId="FooterChar">
    <w:name w:val="Footer Char"/>
    <w:basedOn w:val="DefaultParagraphFont"/>
    <w:link w:val="Footer"/>
    <w:uiPriority w:val="99"/>
    <w:rsid w:val="0010014B"/>
    <w:rPr>
      <w:color w:val="000000"/>
      <w:sz w:val="22"/>
    </w:rPr>
  </w:style>
  <w:style w:type="character" w:styleId="Hyperlink">
    <w:name w:val="Hyperlink"/>
    <w:basedOn w:val="DefaultParagraphFont"/>
    <w:uiPriority w:val="99"/>
    <w:unhideWhenUsed/>
    <w:rsid w:val="0093458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CTJJHAUHWN5E-644613129-1588</_dlc_DocId>
    <_dlc_DocIdUrl xmlns="bfc960a6-20da-4c94-8684-71380fca093b">
      <Url>http://dm2016/eesc/2019/_layouts/15/DocIdRedir.aspx?ID=CTJJHAUHWN5E-644613129-1588</Url>
      <Description>CTJJHAUHWN5E-644613129-1588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TaxCatchAll xmlns="bfc960a6-20da-4c94-8684-71380fca093b">
      <Value>162</Value>
      <Value>72</Value>
      <Value>246</Value>
      <Value>65</Value>
      <Value>64</Value>
      <Value>63</Value>
      <Value>62</Value>
      <Value>60</Value>
      <Value>59</Value>
      <Value>58</Value>
      <Value>56</Value>
      <Value>55</Value>
      <Value>52</Value>
      <Value>49</Value>
      <Value>48</Value>
      <Value>46</Value>
      <Value>45</Value>
      <Value>154</Value>
      <Value>38</Value>
      <Value>153</Value>
      <Value>25</Value>
      <Value>21</Value>
      <Value>17</Value>
      <Value>16</Value>
      <Value>152</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SV</TermName>
          <TermId xmlns="http://schemas.microsoft.com/office/infopath/2007/PartnerControls">c2ed69e7-a339-43d7-8f22-d93680a92aa0</TermId>
        </TermInfo>
      </Terms>
    </DocumentLanguage_0>
    <MeetingDate xmlns="bfc960a6-20da-4c94-8684-71380fca093b" xsi:nil="true"/>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11384</FicheNumber>
    <DocumentPart xmlns="bfc960a6-20da-4c94-8684-71380fca093b">1</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A96374E4-53C1-4CB5-9AA2-0742620DF673}"/>
</file>

<file path=customXml/itemProps2.xml><?xml version="1.0" encoding="utf-8"?>
<ds:datastoreItem xmlns:ds="http://schemas.openxmlformats.org/officeDocument/2006/customXml" ds:itemID="{BDD26FA7-16D2-4A0A-8C29-2068DEDF595C}"/>
</file>

<file path=customXml/itemProps3.xml><?xml version="1.0" encoding="utf-8"?>
<ds:datastoreItem xmlns:ds="http://schemas.openxmlformats.org/officeDocument/2006/customXml" ds:itemID="{9E69562F-C7B8-478F-AB7A-587A000D83C6}"/>
</file>

<file path=customXml/itemProps4.xml><?xml version="1.0" encoding="utf-8"?>
<ds:datastoreItem xmlns:ds="http://schemas.openxmlformats.org/officeDocument/2006/customXml" ds:itemID="{BFD1D04C-870E-4D21-A522-1FCB0C1CDFC3}"/>
</file>

<file path=docProps/app.xml><?xml version="1.0" encoding="utf-8"?>
<Properties xmlns="http://schemas.openxmlformats.org/officeDocument/2006/extended-properties" xmlns:vt="http://schemas.openxmlformats.org/officeDocument/2006/docPropsVTypes">
  <Template>Styles.dotm</Template>
  <TotalTime>4</TotalTime>
  <Pages>2</Pages>
  <Words>1234</Words>
  <Characters>7036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Ditt Europa Din Mening 2020 - arbetsdokument - grupp 2 - Konventionell energiförsörjning</dc:title>
  <dc:subject>Informationsdokument</dc:subject>
  <cp:keywords>EESC-2019-05163-01-00-INFO-TRA-EN</cp:keywords>
  <dc:description>Rapporteur:  - Original language: EN - Date of document: 10/12/2019 - Date of meeting:  - External documents:  - Administrator: MME LAHOUSSE Chloé</dc:description>
  <cp:lastModifiedBy>Kadi Nakou</cp:lastModifiedBy>
  <cp:revision>6</cp:revision>
  <dcterms:created xsi:type="dcterms:W3CDTF">2019-11-15T07:09:00Z</dcterms:created>
  <dcterms:modified xsi:type="dcterms:W3CDTF">2019-12-10T09:24:00Z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08:03:13, 17:09:52</vt:lpwstr>
  </property>
  <property fmtid="{D5CDD505-2E9C-101B-9397-08002B2CF9AE}" pid="5" name="Pref_User">
    <vt:lpwstr>enied, htoo</vt:lpwstr>
  </property>
  <property fmtid="{D5CDD505-2E9C-101B-9397-08002B2CF9AE}" pid="6" name="Pref_FileName">
    <vt:lpwstr>EESC-2019-05163-01-00-INFO-TRA-EN-CRR.docx, EESC-2019-05163-01-00-INFO-CRR-EN.docx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153e6327-0fb6-4ee5-b955-352b313743a9</vt:lpwstr>
  </property>
  <property fmtid="{D5CDD505-2E9C-101B-9397-08002B2CF9AE}" pid="9" name="AvailableTranslations">
    <vt:lpwstr>55;#BG|1a1b3951-7821-4e6a-85f5-5673fc08bd2c;#25;#SK|46d9fce0-ef79-4f71-b89b-cd6aa82426b8;#21;#IT|0774613c-01ed-4e5d-a25d-11d2388de825;#38;#SV|c2ed69e7-a339-43d7-8f22-d93680a92aa0;#49;#EL|6d4f4d51-af9b-4650-94b4-4276bee85c91;#62;#FI|87606a43-d45f-42d6-b8c9-e1a3457db5b7;#152;#MK|34ce48bb-063e-4413-a932-50853dc71c5c;#65;#ET|ff6c3f4c-b02c-4c3c-ab07-2c37995a7a0a;#46;#CS|72f9705b-0217-4fd3-bea2-cbc7ed80e26e;#48;#LT|a7ff5ce7-6123-4f68-865a-a57c31810414;#64;#PT|50ccc04a-eadd-42ae-a0cb-acaf45f812ba;#72;#GA|762d2456-c427-4ecb-b312-af3dad8e258c;#45;#NL|55c6556c-b4f4-441d-9acf-c498d4f838bd;#10;#FR|d2afafd3-4c81-4f60-8f52-ee33f2f54ff3;#162;#TR|6e4ededd-04c4-4fa0-94e0-1028050302d5;#60;#HU|6b229040-c589-4408-b4c1-4285663d20a8;#63;#MT|7df99101-6854-4a26-b53a-b88c0da02c26;#58;#LV|46f7e311-5d9f-4663-b433-18aeccb7ace7;#52;#DA|5d49c027-8956-412b-aa16-e85a0f96ad0e;#14;#DE|f6b31e5a-26fa-4935-b661-318e46daf27e;#17;#ES|e7a6b05b-ae16-40c8-add9-68b64b03aeba;#246;#ME|925b3da5-5ac0-4b3c-928c-6ef66a5c9b3c;#59;#HR|2f555653-ed1a-4fe6-8362-9082d95989e5;#153;#SR|7f3a1d13-b985-4bfd-981e-afe31377edff;#16;#PL|1e03da61-4678-4e07-b136-b5024ca9197b;#4;#EN|f2175f21-25d7-44a3-96da-d6a61b075e1b;#154;#SQ|5ac17240-8d11-45ec-9893-659b209d7a00;#56;#SL|98a412ae-eb01-49e9-ae3d-585a81724cfc</vt:lpwstr>
  </property>
  <property fmtid="{D5CDD505-2E9C-101B-9397-08002B2CF9AE}" pid="10" name="DocumentType_0">
    <vt:lpwstr>INFO|d9136e7c-93a9-4c42-9d28-92b61e85f80c</vt:lpwstr>
  </property>
  <property fmtid="{D5CDD505-2E9C-101B-9397-08002B2CF9AE}" pid="12" name="DocumentSource_0">
    <vt:lpwstr>EESC|422833ec-8d7e-4e65-8e4e-8bed07ffb729</vt:lpwstr>
  </property>
  <property fmtid="{D5CDD505-2E9C-101B-9397-08002B2CF9AE}" pid="13" name="ProductionDate">
    <vt:filetime>2019-12-04T12:00:00Z</vt:filetime>
  </property>
  <property fmtid="{D5CDD505-2E9C-101B-9397-08002B2CF9AE}" pid="14" name="FicheYear">
    <vt:i4>2019</vt:i4>
  </property>
  <property fmtid="{D5CDD505-2E9C-101B-9397-08002B2CF9AE}" pid="15" name="DocumentNumber">
    <vt:i4>5163</vt:i4>
  </property>
  <property fmtid="{D5CDD505-2E9C-101B-9397-08002B2CF9AE}" pid="16" name="DocumentVersion">
    <vt:i4>0</vt:i4>
  </property>
  <property fmtid="{D5CDD505-2E9C-101B-9397-08002B2CF9AE}" pid="17" name="DocumentStatus">
    <vt:lpwstr>2;#TRA|150d2a88-1431-44e6-a8ca-0bb753ab8672</vt:lpwstr>
  </property>
  <property fmtid="{D5CDD505-2E9C-101B-9397-08002B2CF9AE}" pid="18" name="DossierName">
    <vt:lpwstr/>
  </property>
  <property fmtid="{D5CDD505-2E9C-101B-9397-08002B2CF9AE}" pid="20" name="Confidentiality_0">
    <vt:lpwstr>Unrestricted|826e22d7-d029-4ec0-a450-0c28ff673572</vt:lpwstr>
  </property>
  <property fmtid="{D5CDD505-2E9C-101B-9397-08002B2CF9AE}" pid="21" name="Confidentiality">
    <vt:lpwstr>5;#Unrestricted|826e22d7-d029-4ec0-a450-0c28ff673572</vt:lpwstr>
  </property>
  <property fmtid="{D5CDD505-2E9C-101B-9397-08002B2CF9AE}" pid="22" name="OriginalLanguage">
    <vt:lpwstr>4;#EN|f2175f21-25d7-44a3-96da-d6a61b075e1b</vt:lpwstr>
  </property>
  <property fmtid="{D5CDD505-2E9C-101B-9397-08002B2CF9AE}" pid="23" name="MeetingName">
    <vt:lpwstr/>
  </property>
  <property fmtid="{D5CDD505-2E9C-101B-9397-08002B2CF9AE}" pid="25" name="TaxCatchAll">
    <vt:lpwstr>162;#TR|6e4ededd-04c4-4fa0-94e0-1028050302d5;#246;#ME|925b3da5-5ac0-4b3c-928c-6ef66a5c9b3c;#154;#SQ|5ac17240-8d11-45ec-9893-659b209d7a00;#64;#PT|50ccc04a-eadd-42ae-a0cb-acaf45f812ba;#63;#MT|7df99101-6854-4a26-b53a-b88c0da02c26;#62;#FI|87606a43-d45f-42d6-b8c9-e1a3457db5b7;#59;#HR|2f555653-ed1a-4fe6-8362-9082d95989e5;#58;#LV|46f7e311-5d9f-4663-b433-18aeccb7ace7;#56;#SL|98a412ae-eb01-49e9-ae3d-585a81724cfc;#55;#BG|1a1b3951-7821-4e6a-85f5-5673fc08bd2c;#52;#DA|5d49c027-8956-412b-aa16-e85a0f96ad0e;#49;#EL|6d4f4d51-af9b-4650-94b4-4276bee85c91;#48;#LT|a7ff5ce7-6123-4f68-865a-a57c31810414;#46;#CS|72f9705b-0217-4fd3-bea2-cbc7ed80e26e;#45;#NL|55c6556c-b4f4-441d-9acf-c498d4f838bd;#38;#SV|c2ed69e7-a339-43d7-8f22-d93680a92aa0;#153;#SR|7f3a1d13-b985-4bfd-981e-afe31377edff;#25;#SK|46d9fce0-ef79-4f71-b89b-cd6aa82426b8;#21;#IT|0774613c-01ed-4e5d-a25d-11d2388de825;#17;#ES|e7a6b05b-ae16-40c8-add9-68b64b03aeba;#16;#PL|1e03da61-4678-4e07-b136-b5024ca9197b;#152;#MK|34ce48bb-063e-4413-a932-50853dc71c5c;#11;#INFO|d9136e7c-93a9-4c42-9d28-92b61e85f80c;#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26" name="DocumentLanguage_0">
    <vt:lpwstr>SV|c2ed69e7-a339-43d7-8f22-d93680a92aa0</vt:lpwstr>
  </property>
  <property fmtid="{D5CDD505-2E9C-101B-9397-08002B2CF9AE}" pid="27" name="VersionStatus_0">
    <vt:lpwstr>Final|ea5e6674-7b27-4bac-b091-73adbb394efe</vt:lpwstr>
  </property>
  <property fmtid="{D5CDD505-2E9C-101B-9397-08002B2CF9AE}" pid="28" name="VersionStatus">
    <vt:lpwstr>7;#Final|ea5e6674-7b27-4bac-b091-73adbb394efe</vt:lpwstr>
  </property>
  <property fmtid="{D5CDD505-2E9C-101B-9397-08002B2CF9AE}" pid="30" name="DocumentYear">
    <vt:i4>2019</vt:i4>
  </property>
  <property fmtid="{D5CDD505-2E9C-101B-9397-08002B2CF9AE}" pid="31" name="FicheNumber">
    <vt:i4>11384</vt:i4>
  </property>
  <property fmtid="{D5CDD505-2E9C-101B-9397-08002B2CF9AE}" pid="32" name="DocumentPart">
    <vt:i4>1</vt:i4>
  </property>
  <property fmtid="{D5CDD505-2E9C-101B-9397-08002B2CF9AE}" pid="33" name="DocumentSource">
    <vt:lpwstr>1;#EESC|422833ec-8d7e-4e65-8e4e-8bed07ffb729</vt:lpwstr>
  </property>
  <property fmtid="{D5CDD505-2E9C-101B-9397-08002B2CF9AE}" pid="35" name="DocumentType">
    <vt:lpwstr>11;#INFO|d9136e7c-93a9-4c42-9d28-92b61e85f80c</vt:lpwstr>
  </property>
  <property fmtid="{D5CDD505-2E9C-101B-9397-08002B2CF9AE}" pid="36" name="RequestingService">
    <vt:lpwstr>Visites / Publications</vt:lpwstr>
  </property>
  <property fmtid="{D5CDD505-2E9C-101B-9397-08002B2CF9AE}" pid="37" name="MeetingName_0">
    <vt:lpwstr/>
  </property>
  <property fmtid="{D5CDD505-2E9C-101B-9397-08002B2CF9AE}" pid="38" name="DocumentLanguage">
    <vt:lpwstr>38;#SV|c2ed69e7-a339-43d7-8f22-d93680a92aa0</vt:lpwstr>
  </property>
  <property fmtid="{D5CDD505-2E9C-101B-9397-08002B2CF9AE}" pid="39" name="AvailableTranslations_0">
    <vt:lpwstr>BG|1a1b3951-7821-4e6a-85f5-5673fc08bd2c;SK|46d9fce0-ef79-4f71-b89b-cd6aa82426b8;IT|0774613c-01ed-4e5d-a25d-11d2388de825;SV|c2ed69e7-a339-43d7-8f22-d93680a92aa0;EL|6d4f4d51-af9b-4650-94b4-4276bee85c91;FI|87606a43-d45f-42d6-b8c9-e1a3457db5b7;MK|34ce48bb-063e-4413-a932-50853dc71c5c;CS|72f9705b-0217-4fd3-bea2-cbc7ed80e26e;LT|a7ff5ce7-6123-4f68-865a-a57c31810414;PT|50ccc04a-eadd-42ae-a0cb-acaf45f812ba;NL|55c6556c-b4f4-441d-9acf-c498d4f838bd;FR|d2afafd3-4c81-4f60-8f52-ee33f2f54ff3;TR|6e4ededd-04c4-4fa0-94e0-1028050302d5;MT|7df99101-6854-4a26-b53a-b88c0da02c26;LV|46f7e311-5d9f-4663-b433-18aeccb7ace7;DA|5d49c027-8956-412b-aa16-e85a0f96ad0e;ES|e7a6b05b-ae16-40c8-add9-68b64b03aeba;ME|925b3da5-5ac0-4b3c-928c-6ef66a5c9b3c;HR|2f555653-ed1a-4fe6-8362-9082d95989e5;SR|7f3a1d13-b985-4bfd-981e-afe31377edff;PL|1e03da61-4678-4e07-b136-b5024ca9197b;EN|f2175f21-25d7-44a3-96da-d6a61b075e1b;SQ|5ac17240-8d11-45ec-9893-659b209d7a00;SL|98a412ae-eb01-49e9-ae3d-585a81724cfc</vt:lpwstr>
  </property>
  <property fmtid="{D5CDD505-2E9C-101B-9397-08002B2CF9AE}" pid="40" name="DocumentStatus_0">
    <vt:lpwstr>TRA|150d2a88-1431-44e6-a8ca-0bb753ab8672</vt:lpwstr>
  </property>
  <property fmtid="{D5CDD505-2E9C-101B-9397-08002B2CF9AE}" pid="41" name="OriginalLanguage_0">
    <vt:lpwstr>EN|f2175f21-25d7-44a3-96da-d6a61b075e1b</vt:lpwstr>
  </property>
  <property fmtid="{D5CDD505-2E9C-101B-9397-08002B2CF9AE}" pid="43" name="DossierName_0">
    <vt:lpwstr/>
  </property>
</Properties>
</file>